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42"/>
        <w:tblW w:w="11027" w:type="dxa"/>
        <w:tblLook w:val="04A0"/>
      </w:tblPr>
      <w:tblGrid>
        <w:gridCol w:w="2264"/>
        <w:gridCol w:w="8763"/>
      </w:tblGrid>
      <w:tr w:rsidR="00FB00D9" w:rsidRPr="00030A60" w:rsidTr="00FB00D9">
        <w:trPr>
          <w:trHeight w:val="1781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D9" w:rsidRPr="00030A60" w:rsidRDefault="00FB00D9" w:rsidP="009B538D">
            <w:pPr>
              <w:jc w:val="center"/>
              <w:rPr>
                <w:rFonts w:ascii="Arial Narrow" w:hAnsi="Arial Narrow"/>
                <w:b/>
                <w:i/>
              </w:rPr>
            </w:pPr>
            <w:r w:rsidRPr="00030A60">
              <w:rPr>
                <w:rFonts w:ascii="Arial Narrow" w:hAnsi="Arial Narrow"/>
                <w:b/>
                <w:i/>
                <w:noProof/>
              </w:rPr>
              <w:drawing>
                <wp:inline distT="0" distB="0" distL="0" distR="0">
                  <wp:extent cx="920114" cy="933450"/>
                  <wp:effectExtent l="19050" t="0" r="0" b="0"/>
                  <wp:docPr id="3" name="Picture 1" descr="MTLSD logo 2768 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LSD logo 2768 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11" cy="93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D9" w:rsidRPr="00030A60" w:rsidRDefault="00FB00D9" w:rsidP="009B53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36"/>
              </w:rPr>
            </w:pPr>
            <w:r w:rsidRPr="00030A60">
              <w:rPr>
                <w:rFonts w:ascii="Arial Narrow" w:hAnsi="Arial Narrow" w:cs="Arial"/>
                <w:b/>
                <w:bCs/>
                <w:i/>
                <w:sz w:val="36"/>
              </w:rPr>
              <w:t>Office of Student Support Services &amp; Special Education</w:t>
            </w:r>
          </w:p>
          <w:p w:rsidR="00FB00D9" w:rsidRPr="00030A60" w:rsidRDefault="00FB00D9" w:rsidP="009B53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32"/>
              </w:rPr>
            </w:pPr>
            <w:r w:rsidRPr="00030A60">
              <w:rPr>
                <w:rFonts w:ascii="Arial Narrow" w:hAnsi="Arial Narrow" w:cs="Arial"/>
                <w:bCs/>
                <w:sz w:val="32"/>
              </w:rPr>
              <w:t>Mt. Lebanon School District</w:t>
            </w:r>
          </w:p>
          <w:p w:rsidR="00FB00D9" w:rsidRPr="00030A60" w:rsidRDefault="00E561B7" w:rsidP="009B53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 Robb Hollow Road</w:t>
            </w:r>
            <w:r w:rsidR="00FB00D9" w:rsidRPr="00030A6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• Pittsburgh, Pennsylvania 15243</w:t>
            </w:r>
          </w:p>
          <w:p w:rsidR="00FB00D9" w:rsidRPr="00030A60" w:rsidRDefault="00FB00D9" w:rsidP="009B53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u w:val="single"/>
              </w:rPr>
            </w:pPr>
            <w:r w:rsidRPr="00030A60">
              <w:rPr>
                <w:rFonts w:ascii="Arial Narrow" w:hAnsi="Arial Narrow" w:cs="Arial"/>
                <w:u w:val="single"/>
              </w:rPr>
              <w:t xml:space="preserve">www.mtlsd.org </w:t>
            </w:r>
          </w:p>
          <w:p w:rsidR="00FB00D9" w:rsidRPr="00030A60" w:rsidRDefault="00FB00D9" w:rsidP="009B53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0A60">
              <w:rPr>
                <w:rFonts w:ascii="Arial Narrow" w:hAnsi="Arial Narrow" w:cs="Arial"/>
              </w:rPr>
              <w:t>Fax Number (412) 344-2134</w:t>
            </w:r>
          </w:p>
        </w:tc>
      </w:tr>
    </w:tbl>
    <w:p w:rsidR="00FB00D9" w:rsidRDefault="00FB00D9" w:rsidP="00C322E8">
      <w:pPr>
        <w:rPr>
          <w:rFonts w:ascii="Arial Narrow" w:hAnsi="Arial Narrow" w:cs="Times New Roman"/>
          <w:sz w:val="20"/>
          <w:szCs w:val="19"/>
        </w:rPr>
      </w:pPr>
    </w:p>
    <w:p w:rsidR="00B327D6" w:rsidRPr="00FB00D9" w:rsidRDefault="00B327D6" w:rsidP="00C322E8">
      <w:pPr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 xml:space="preserve">The Office of Vocational Rehabilitation (OVR) assists individuals with disabilities in exploring options for work and life after graduation. OVR has new services available that may benefit your son/daughter. These services, called Pre-Employment Transition Services, are </w:t>
      </w:r>
      <w:r w:rsidRPr="00FB00D9">
        <w:rPr>
          <w:rFonts w:ascii="Arial Narrow" w:hAnsi="Arial Narrow" w:cs="Times New Roman"/>
          <w:color w:val="333333"/>
          <w:sz w:val="20"/>
          <w:szCs w:val="20"/>
        </w:rPr>
        <w:t xml:space="preserve">designed to provide job exploration and other services, such as counseling and self-advocacy training, in the early stages of the transition process. </w:t>
      </w:r>
    </w:p>
    <w:p w:rsidR="001B1E77" w:rsidRPr="00FB00D9" w:rsidRDefault="0088440A" w:rsidP="0088440A">
      <w:pPr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 xml:space="preserve">Your son/daughter </w:t>
      </w:r>
      <w:r w:rsidR="00DD3161" w:rsidRPr="00FB00D9">
        <w:rPr>
          <w:rFonts w:ascii="Arial Narrow" w:hAnsi="Arial Narrow" w:cs="Times New Roman"/>
          <w:sz w:val="20"/>
          <w:szCs w:val="20"/>
        </w:rPr>
        <w:t>will be provided</w:t>
      </w:r>
      <w:r w:rsidRPr="00FB00D9">
        <w:rPr>
          <w:rFonts w:ascii="Arial Narrow" w:hAnsi="Arial Narrow" w:cs="Times New Roman"/>
          <w:sz w:val="20"/>
          <w:szCs w:val="20"/>
        </w:rPr>
        <w:t xml:space="preserve"> the opportunity to participate in </w:t>
      </w:r>
      <w:r w:rsidR="001B1E77" w:rsidRPr="00FB00D9">
        <w:rPr>
          <w:rFonts w:ascii="Arial Narrow" w:hAnsi="Arial Narrow" w:cs="Times New Roman"/>
          <w:sz w:val="20"/>
          <w:szCs w:val="20"/>
        </w:rPr>
        <w:t>Pre-Employment Transition Services</w:t>
      </w:r>
      <w:r w:rsidR="00B327D6" w:rsidRPr="00FB00D9">
        <w:rPr>
          <w:rFonts w:ascii="Arial Narrow" w:hAnsi="Arial Narrow" w:cs="Times New Roman"/>
          <w:sz w:val="20"/>
          <w:szCs w:val="20"/>
        </w:rPr>
        <w:t>.</w:t>
      </w:r>
      <w:r w:rsidR="001B1E77" w:rsidRPr="00FB00D9">
        <w:rPr>
          <w:rFonts w:ascii="Arial Narrow" w:hAnsi="Arial Narrow" w:cs="Times New Roman"/>
          <w:sz w:val="20"/>
          <w:szCs w:val="20"/>
        </w:rPr>
        <w:t xml:space="preserve"> </w:t>
      </w:r>
    </w:p>
    <w:p w:rsidR="001B1E77" w:rsidRPr="00FB00D9" w:rsidRDefault="001B1E77" w:rsidP="001B1E77">
      <w:pPr>
        <w:spacing w:after="0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>Pre</w:t>
      </w:r>
      <w:r w:rsidR="00DD3161" w:rsidRPr="00FB00D9">
        <w:rPr>
          <w:rFonts w:ascii="Arial Narrow" w:hAnsi="Arial Narrow" w:cs="Times New Roman"/>
          <w:sz w:val="20"/>
          <w:szCs w:val="20"/>
        </w:rPr>
        <w:t>-Employment Transition Services</w:t>
      </w:r>
      <w:r w:rsidRPr="00FB00D9">
        <w:rPr>
          <w:rFonts w:ascii="Arial Narrow" w:hAnsi="Arial Narrow" w:cs="Times New Roman"/>
          <w:sz w:val="20"/>
          <w:szCs w:val="20"/>
        </w:rPr>
        <w:t xml:space="preserve"> are available in a variety of </w:t>
      </w:r>
      <w:r w:rsidR="0088440A" w:rsidRPr="00FB00D9">
        <w:rPr>
          <w:rFonts w:ascii="Arial Narrow" w:hAnsi="Arial Narrow" w:cs="Times New Roman"/>
          <w:sz w:val="20"/>
          <w:szCs w:val="20"/>
        </w:rPr>
        <w:t>methods</w:t>
      </w:r>
      <w:r w:rsidRPr="00FB00D9">
        <w:rPr>
          <w:rFonts w:ascii="Arial Narrow" w:hAnsi="Arial Narrow" w:cs="Times New Roman"/>
          <w:sz w:val="20"/>
          <w:szCs w:val="20"/>
        </w:rPr>
        <w:t xml:space="preserve"> and settings</w:t>
      </w:r>
      <w:r w:rsidR="00B327D6" w:rsidRPr="00FB00D9">
        <w:rPr>
          <w:rFonts w:ascii="Arial Narrow" w:hAnsi="Arial Narrow" w:cs="Times New Roman"/>
          <w:sz w:val="20"/>
          <w:szCs w:val="20"/>
        </w:rPr>
        <w:t>.</w:t>
      </w:r>
      <w:r w:rsidRPr="00FB00D9">
        <w:rPr>
          <w:rFonts w:ascii="Arial Narrow" w:hAnsi="Arial Narrow" w:cs="Times New Roman"/>
          <w:sz w:val="20"/>
          <w:szCs w:val="20"/>
        </w:rPr>
        <w:t xml:space="preserve"> </w:t>
      </w:r>
      <w:r w:rsidR="00B327D6" w:rsidRPr="00FB00D9">
        <w:rPr>
          <w:rFonts w:ascii="Arial Narrow" w:hAnsi="Arial Narrow" w:cs="Times New Roman"/>
          <w:sz w:val="20"/>
          <w:szCs w:val="20"/>
        </w:rPr>
        <w:t xml:space="preserve">They </w:t>
      </w:r>
      <w:r w:rsidRPr="00FB00D9">
        <w:rPr>
          <w:rFonts w:ascii="Arial Narrow" w:hAnsi="Arial Narrow" w:cs="Times New Roman"/>
          <w:sz w:val="20"/>
          <w:szCs w:val="20"/>
        </w:rPr>
        <w:t xml:space="preserve">may include </w:t>
      </w:r>
      <w:r w:rsidR="00B327D6" w:rsidRPr="00FB00D9">
        <w:rPr>
          <w:rFonts w:ascii="Arial Narrow" w:hAnsi="Arial Narrow" w:cs="Times New Roman"/>
          <w:sz w:val="20"/>
          <w:szCs w:val="20"/>
        </w:rPr>
        <w:t xml:space="preserve">classroom instruction with a group of students to include </w:t>
      </w:r>
      <w:r w:rsidRPr="00FB00D9">
        <w:rPr>
          <w:rFonts w:ascii="Arial Narrow" w:hAnsi="Arial Narrow" w:cs="Times New Roman"/>
          <w:sz w:val="20"/>
          <w:szCs w:val="20"/>
        </w:rPr>
        <w:t xml:space="preserve">topics such as workplace readiness, independent living skills, and self-advocacy. Job shadowing and work-based learning experiences may be available in the community with support from </w:t>
      </w:r>
      <w:r w:rsidR="006011B1" w:rsidRPr="00FB00D9">
        <w:rPr>
          <w:rFonts w:ascii="Arial Narrow" w:hAnsi="Arial Narrow" w:cs="Times New Roman"/>
          <w:sz w:val="20"/>
          <w:szCs w:val="20"/>
        </w:rPr>
        <w:t>qualified</w:t>
      </w:r>
      <w:r w:rsidRPr="00FB00D9">
        <w:rPr>
          <w:rFonts w:ascii="Arial Narrow" w:hAnsi="Arial Narrow" w:cs="Times New Roman"/>
          <w:sz w:val="20"/>
          <w:szCs w:val="20"/>
        </w:rPr>
        <w:t xml:space="preserve"> community providers. </w:t>
      </w:r>
      <w:r w:rsidR="0088440A" w:rsidRPr="00FB00D9">
        <w:rPr>
          <w:rFonts w:ascii="Arial Narrow" w:hAnsi="Arial Narrow" w:cs="Times New Roman"/>
          <w:sz w:val="20"/>
          <w:szCs w:val="20"/>
        </w:rPr>
        <w:t xml:space="preserve">These services will be reviewed in greater detail with you and your son/daughter to determine the appropriate service delivery method. </w:t>
      </w:r>
    </w:p>
    <w:p w:rsidR="001B1E77" w:rsidRPr="00FB00D9" w:rsidRDefault="001B1E77" w:rsidP="001B1E77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6011B1" w:rsidRPr="00FB00D9" w:rsidRDefault="001B1E77" w:rsidP="001B1E77">
      <w:pPr>
        <w:spacing w:after="0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 xml:space="preserve">In order to request these services for your son/daughter, </w:t>
      </w:r>
      <w:r w:rsidR="006011B1" w:rsidRPr="00FB00D9">
        <w:rPr>
          <w:rFonts w:ascii="Arial Narrow" w:hAnsi="Arial Narrow" w:cs="Times New Roman"/>
          <w:sz w:val="20"/>
          <w:szCs w:val="20"/>
        </w:rPr>
        <w:t>your school will facilitate these requests on your behalf. Personally identifiable information</w:t>
      </w:r>
      <w:r w:rsidR="00E540E6" w:rsidRPr="00FB00D9">
        <w:rPr>
          <w:rFonts w:ascii="Arial Narrow" w:hAnsi="Arial Narrow" w:cs="Times New Roman"/>
          <w:sz w:val="20"/>
          <w:szCs w:val="20"/>
        </w:rPr>
        <w:t xml:space="preserve"> </w:t>
      </w:r>
      <w:r w:rsidR="006011B1" w:rsidRPr="00FB00D9">
        <w:rPr>
          <w:rFonts w:ascii="Arial Narrow" w:hAnsi="Arial Narrow" w:cs="Times New Roman"/>
          <w:sz w:val="20"/>
          <w:szCs w:val="20"/>
        </w:rPr>
        <w:t xml:space="preserve">will be given to OVR and their contracted providers so that services can match the needs of your son/daughter. </w:t>
      </w:r>
      <w:r w:rsidR="00B327D6" w:rsidRPr="00FB00D9">
        <w:rPr>
          <w:rFonts w:ascii="Arial Narrow" w:hAnsi="Arial Narrow" w:cs="Times New Roman"/>
          <w:sz w:val="20"/>
          <w:szCs w:val="20"/>
        </w:rPr>
        <w:t>This information includes demographics, participation in an IEP or 504 plan, and information from the school district to facilitate the request.</w:t>
      </w:r>
      <w:r w:rsidR="00C322E8" w:rsidRPr="00FB00D9">
        <w:rPr>
          <w:rFonts w:ascii="Arial Narrow" w:hAnsi="Arial Narrow" w:cs="Times New Roman"/>
          <w:sz w:val="20"/>
          <w:szCs w:val="20"/>
        </w:rPr>
        <w:t xml:space="preserve"> This will also allow OVR to be invited to IEP meetings to discuss additional services that may be available.</w:t>
      </w:r>
      <w:r w:rsidR="00B327D6" w:rsidRPr="00FB00D9">
        <w:rPr>
          <w:rFonts w:ascii="Arial Narrow" w:hAnsi="Arial Narrow" w:cs="Times New Roman"/>
          <w:sz w:val="20"/>
          <w:szCs w:val="20"/>
        </w:rPr>
        <w:t xml:space="preserve"> All information will remain confidential and will not be shared with parties outside of OVR and its contracted providers. </w:t>
      </w:r>
      <w:r w:rsidR="006011B1" w:rsidRPr="00FB00D9">
        <w:rPr>
          <w:rFonts w:ascii="Arial Narrow" w:hAnsi="Arial Narrow" w:cs="Times New Roman"/>
          <w:sz w:val="20"/>
          <w:szCs w:val="20"/>
        </w:rPr>
        <w:t>Consent allows these services to be requested thr</w:t>
      </w:r>
      <w:r w:rsidR="00E540E6" w:rsidRPr="00FB00D9">
        <w:rPr>
          <w:rFonts w:ascii="Arial Narrow" w:hAnsi="Arial Narrow" w:cs="Times New Roman"/>
          <w:sz w:val="20"/>
          <w:szCs w:val="20"/>
        </w:rPr>
        <w:t>ough the duration of your son/daughter’s high school program until graduation from</w:t>
      </w:r>
      <w:r w:rsidR="0088440A" w:rsidRPr="00FB00D9">
        <w:rPr>
          <w:rFonts w:ascii="Arial Narrow" w:hAnsi="Arial Narrow" w:cs="Times New Roman"/>
          <w:sz w:val="20"/>
          <w:szCs w:val="20"/>
        </w:rPr>
        <w:t xml:space="preserve"> </w:t>
      </w:r>
      <w:r w:rsidR="00FB00D9" w:rsidRPr="00FB00D9">
        <w:rPr>
          <w:rFonts w:ascii="Arial Narrow" w:hAnsi="Arial Narrow" w:cs="Times New Roman"/>
          <w:sz w:val="20"/>
          <w:szCs w:val="20"/>
        </w:rPr>
        <w:t>Mt. Lebanon School District.</w:t>
      </w:r>
    </w:p>
    <w:p w:rsidR="004F3FFD" w:rsidRPr="00FB00D9" w:rsidRDefault="004F3FFD" w:rsidP="001B1E77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4F3FFD" w:rsidRPr="00FB00D9" w:rsidRDefault="004F3FFD" w:rsidP="004F3FFD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FB00D9">
        <w:rPr>
          <w:rFonts w:ascii="Arial Narrow" w:eastAsia="Times New Roman" w:hAnsi="Arial Narrow" w:cs="Times New Roman"/>
          <w:sz w:val="20"/>
          <w:szCs w:val="20"/>
        </w:rPr>
        <w:t>I hereby authorize (</w:t>
      </w:r>
      <w:r w:rsidR="00B327D6" w:rsidRPr="00FB00D9">
        <w:rPr>
          <w:rFonts w:ascii="Arial Narrow" w:eastAsia="Times New Roman" w:hAnsi="Arial Narrow" w:cs="Times New Roman"/>
          <w:sz w:val="20"/>
          <w:szCs w:val="20"/>
        </w:rPr>
        <w:t>School District</w:t>
      </w:r>
      <w:r w:rsidRPr="00FB00D9">
        <w:rPr>
          <w:rFonts w:ascii="Arial Narrow" w:eastAsia="Times New Roman" w:hAnsi="Arial Narrow" w:cs="Times New Roman"/>
          <w:sz w:val="20"/>
          <w:szCs w:val="20"/>
        </w:rPr>
        <w:t>) _______________________________________________________ to release/obtain information to</w:t>
      </w:r>
      <w:r w:rsidR="00F000AA" w:rsidRPr="00FB00D9">
        <w:rPr>
          <w:rFonts w:ascii="Arial Narrow" w:eastAsia="Times New Roman" w:hAnsi="Arial Narrow" w:cs="Times New Roman"/>
          <w:sz w:val="20"/>
          <w:szCs w:val="20"/>
        </w:rPr>
        <w:t>/from</w:t>
      </w:r>
      <w:r w:rsidRPr="00FB00D9">
        <w:rPr>
          <w:rFonts w:ascii="Arial Narrow" w:eastAsia="Times New Roman" w:hAnsi="Arial Narrow" w:cs="Times New Roman"/>
          <w:sz w:val="20"/>
          <w:szCs w:val="20"/>
        </w:rPr>
        <w:t xml:space="preserve"> (</w:t>
      </w:r>
      <w:r w:rsidR="00B327D6" w:rsidRPr="00FB00D9">
        <w:rPr>
          <w:rFonts w:ascii="Arial Narrow" w:eastAsia="Times New Roman" w:hAnsi="Arial Narrow" w:cs="Times New Roman"/>
          <w:sz w:val="20"/>
          <w:szCs w:val="20"/>
        </w:rPr>
        <w:t>Name of facility, agency, or person</w:t>
      </w:r>
      <w:r w:rsidRPr="00FB00D9">
        <w:rPr>
          <w:rFonts w:ascii="Arial Narrow" w:eastAsia="Times New Roman" w:hAnsi="Arial Narrow" w:cs="Times New Roman"/>
          <w:sz w:val="20"/>
          <w:szCs w:val="20"/>
        </w:rPr>
        <w:t>)______________________________________ from the records of (Student’s Name) __________________________________________, (Date of Birth) _______________, for the purpose of  participating in Pre-Employment Transition Services provided by the Office of Vocational Rehabilitation (OVR)</w:t>
      </w:r>
      <w:r w:rsidR="00DD3161" w:rsidRPr="00FB00D9">
        <w:rPr>
          <w:rFonts w:ascii="Arial Narrow" w:eastAsia="Times New Roman" w:hAnsi="Arial Narrow" w:cs="Times New Roman"/>
          <w:sz w:val="20"/>
          <w:szCs w:val="20"/>
        </w:rPr>
        <w:t xml:space="preserve"> and/or an OVR designated provider</w:t>
      </w:r>
      <w:r w:rsidRPr="00FB00D9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4F3FFD" w:rsidRPr="00FB00D9" w:rsidRDefault="004F3FFD" w:rsidP="004F3FFD">
      <w:pPr>
        <w:tabs>
          <w:tab w:val="left" w:pos="195"/>
          <w:tab w:val="left" w:pos="853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</w:p>
    <w:p w:rsidR="00C322E8" w:rsidRPr="00FB00D9" w:rsidRDefault="00C322E8" w:rsidP="00C32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>In order to facilitate the provision of these services I hereby authorize you to release the following information/records</w:t>
      </w:r>
    </w:p>
    <w:p w:rsidR="00C322E8" w:rsidRPr="00FB00D9" w:rsidRDefault="00C322E8" w:rsidP="00C32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FB00D9">
        <w:rPr>
          <w:rFonts w:ascii="Arial Narrow" w:hAnsi="Arial Narrow" w:cs="Times New Roman"/>
          <w:sz w:val="20"/>
          <w:szCs w:val="20"/>
        </w:rPr>
        <w:t>to</w:t>
      </w:r>
      <w:proofErr w:type="gramEnd"/>
      <w:r w:rsidRPr="00FB00D9">
        <w:rPr>
          <w:rFonts w:ascii="Arial Narrow" w:hAnsi="Arial Narrow" w:cs="Times New Roman"/>
          <w:sz w:val="20"/>
          <w:szCs w:val="20"/>
        </w:rPr>
        <w:t xml:space="preserve"> OVR:</w:t>
      </w:r>
    </w:p>
    <w:p w:rsidR="00C322E8" w:rsidRPr="00FB00D9" w:rsidRDefault="00C322E8" w:rsidP="00C32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C322E8" w:rsidRPr="00FB00D9" w:rsidRDefault="00C322E8" w:rsidP="00C32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>The specific information to be disclosed is:</w:t>
      </w:r>
    </w:p>
    <w:p w:rsidR="00C322E8" w:rsidRPr="00FB00D9" w:rsidRDefault="00C322E8" w:rsidP="00C322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>Full name, Date of Birth, Race, Ethnicity</w:t>
      </w:r>
    </w:p>
    <w:p w:rsidR="00C322E8" w:rsidRPr="00FB00D9" w:rsidRDefault="00C322E8" w:rsidP="00C3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>County of Residence</w:t>
      </w:r>
    </w:p>
    <w:p w:rsidR="00C322E8" w:rsidRPr="00FB00D9" w:rsidRDefault="00C322E8" w:rsidP="00C3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>School district name and location</w:t>
      </w:r>
    </w:p>
    <w:p w:rsidR="004F3FFD" w:rsidRPr="00FB00D9" w:rsidRDefault="00C322E8" w:rsidP="00C3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FB00D9">
        <w:rPr>
          <w:rFonts w:ascii="Arial Narrow" w:hAnsi="Arial Narrow" w:cs="Times New Roman"/>
          <w:sz w:val="20"/>
          <w:szCs w:val="20"/>
        </w:rPr>
        <w:t>Education programming status (IEP, 504 Plan)</w:t>
      </w:r>
      <w:r w:rsidR="00DD3161" w:rsidRPr="00FB00D9">
        <w:rPr>
          <w:rFonts w:ascii="Arial Narrow" w:eastAsia="Times New Roman" w:hAnsi="Arial Narrow" w:cs="Times New Roman"/>
          <w:sz w:val="20"/>
          <w:szCs w:val="20"/>
        </w:rPr>
        <w:tab/>
      </w:r>
    </w:p>
    <w:p w:rsidR="004F3FFD" w:rsidRPr="00FB00D9" w:rsidRDefault="004F3FFD" w:rsidP="004F3FFD">
      <w:pPr>
        <w:tabs>
          <w:tab w:val="left" w:pos="6960"/>
          <w:tab w:val="left" w:pos="7020"/>
        </w:tabs>
        <w:spacing w:after="0" w:line="240" w:lineRule="auto"/>
        <w:ind w:left="5760" w:firstLine="720"/>
        <w:rPr>
          <w:rFonts w:ascii="Arial Narrow" w:eastAsia="Times New Roman" w:hAnsi="Arial Narrow" w:cs="Times New Roman"/>
          <w:sz w:val="20"/>
          <w:szCs w:val="20"/>
        </w:rPr>
      </w:pP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</w:p>
    <w:p w:rsidR="004F3FFD" w:rsidRPr="00FB00D9" w:rsidRDefault="004F3FFD" w:rsidP="0060351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B00D9">
        <w:rPr>
          <w:rFonts w:ascii="Arial Narrow" w:eastAsia="Times New Roman" w:hAnsi="Arial Narrow" w:cs="Times New Roman"/>
          <w:sz w:val="20"/>
          <w:szCs w:val="20"/>
        </w:rPr>
        <w:t>This consent will be in effect from __________________ until __________________ (projected graduation date)</w:t>
      </w:r>
    </w:p>
    <w:p w:rsidR="004F3FFD" w:rsidRPr="00FB00D9" w:rsidRDefault="004F3FFD" w:rsidP="004F3F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4F3FFD" w:rsidRPr="00FB00D9" w:rsidRDefault="004F3FFD" w:rsidP="004F3FFD">
      <w:p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FB00D9">
        <w:rPr>
          <w:rFonts w:ascii="Arial Narrow" w:eastAsia="Times New Roman" w:hAnsi="Arial Narrow" w:cs="Times New Roman"/>
          <w:b/>
          <w:i/>
          <w:sz w:val="20"/>
          <w:szCs w:val="20"/>
        </w:rPr>
        <w:t>I have been informed that I may revoke this authorization at any time by written, dated communication to the respective unit, except to the extent that action has been taken in reliance thereon.</w:t>
      </w:r>
    </w:p>
    <w:p w:rsidR="004F3FFD" w:rsidRPr="00FB00D9" w:rsidRDefault="004F3FFD" w:rsidP="004F3FFD">
      <w:p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FB00D9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</w:p>
    <w:p w:rsidR="004F3FFD" w:rsidRPr="00FB00D9" w:rsidRDefault="004F3FFD" w:rsidP="004F3F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B00D9">
        <w:rPr>
          <w:rFonts w:ascii="Arial Narrow" w:eastAsia="Times New Roman" w:hAnsi="Arial Narrow" w:cs="Times New Roman"/>
          <w:b/>
          <w:i/>
          <w:sz w:val="20"/>
          <w:szCs w:val="20"/>
        </w:rPr>
        <w:t>This form has been fully explained to me and I understand its content.</w:t>
      </w:r>
    </w:p>
    <w:p w:rsidR="00C260CE" w:rsidRPr="00FB00D9" w:rsidRDefault="00C260CE" w:rsidP="004F3F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4F3FFD" w:rsidRPr="00FB00D9" w:rsidRDefault="004F3FFD" w:rsidP="004F3F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FB00D9">
        <w:rPr>
          <w:rFonts w:ascii="Arial Narrow" w:eastAsia="Times New Roman" w:hAnsi="Arial Narrow" w:cs="Times New Roman"/>
          <w:sz w:val="20"/>
          <w:szCs w:val="20"/>
        </w:rPr>
        <w:t>_________________________________________________</w:t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="00CF1D60" w:rsidRPr="00FB00D9">
        <w:rPr>
          <w:rFonts w:ascii="Arial Narrow" w:eastAsia="Times New Roman" w:hAnsi="Arial Narrow" w:cs="Times New Roman"/>
          <w:sz w:val="20"/>
          <w:szCs w:val="20"/>
          <w:u w:val="single"/>
        </w:rPr>
        <w:t>_______</w:t>
      </w:r>
      <w:r w:rsidRPr="00FB00D9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</w:p>
    <w:p w:rsidR="004F3FFD" w:rsidRPr="00FB00D9" w:rsidRDefault="004F3FFD" w:rsidP="004F3F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FB00D9">
        <w:rPr>
          <w:rFonts w:ascii="Arial Narrow" w:eastAsia="Times New Roman" w:hAnsi="Arial Narrow" w:cs="Times New Roman"/>
          <w:sz w:val="20"/>
          <w:szCs w:val="20"/>
        </w:rPr>
        <w:t>Signature of parent/guardian</w:t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="00C322E8" w:rsidRPr="00FB00D9">
        <w:rPr>
          <w:rFonts w:ascii="Arial Narrow" w:eastAsia="Times New Roman" w:hAnsi="Arial Narrow" w:cs="Times New Roman"/>
          <w:sz w:val="20"/>
          <w:szCs w:val="20"/>
        </w:rPr>
        <w:tab/>
      </w:r>
      <w:r w:rsidRPr="00FB00D9">
        <w:rPr>
          <w:rFonts w:ascii="Arial Narrow" w:eastAsia="Times New Roman" w:hAnsi="Arial Narrow" w:cs="Times New Roman"/>
          <w:sz w:val="20"/>
          <w:szCs w:val="20"/>
        </w:rPr>
        <w:t>Date of signature</w:t>
      </w:r>
    </w:p>
    <w:p w:rsidR="00CF1D60" w:rsidRDefault="00CF1D60" w:rsidP="004F3FFD">
      <w:pPr>
        <w:spacing w:after="0" w:line="240" w:lineRule="auto"/>
        <w:rPr>
          <w:rFonts w:ascii="Arial Narrow" w:eastAsia="Times New Roman" w:hAnsi="Arial Narrow" w:cs="Times New Roman"/>
          <w:sz w:val="24"/>
          <w:szCs w:val="17"/>
        </w:rPr>
      </w:pPr>
    </w:p>
    <w:p w:rsidR="00CF1D60" w:rsidRPr="00CF1D60" w:rsidRDefault="00CF1D60" w:rsidP="00CF1D60">
      <w:pPr>
        <w:spacing w:after="0" w:line="240" w:lineRule="auto"/>
        <w:rPr>
          <w:rFonts w:ascii="Arial Narrow" w:eastAsia="Times New Roman" w:hAnsi="Arial Narrow" w:cs="Times New Roman"/>
          <w:sz w:val="28"/>
          <w:szCs w:val="18"/>
        </w:rPr>
      </w:pPr>
      <w:r w:rsidRPr="00CF1D60">
        <w:rPr>
          <w:rFonts w:ascii="Arial Narrow" w:eastAsia="Times New Roman" w:hAnsi="Arial Narrow" w:cs="Times New Roman"/>
          <w:sz w:val="18"/>
          <w:szCs w:val="12"/>
        </w:rPr>
        <w:tab/>
      </w:r>
      <w:r w:rsidRPr="00CF1D60">
        <w:rPr>
          <w:rFonts w:ascii="Arial Narrow" w:eastAsia="Times New Roman" w:hAnsi="Arial Narrow" w:cs="Times New Roman"/>
          <w:sz w:val="18"/>
          <w:szCs w:val="12"/>
        </w:rPr>
        <w:tab/>
      </w:r>
      <w:r w:rsidRPr="00CF1D60">
        <w:rPr>
          <w:rFonts w:ascii="Arial Narrow" w:eastAsia="Times New Roman" w:hAnsi="Arial Narrow" w:cs="Times New Roman"/>
          <w:sz w:val="18"/>
          <w:szCs w:val="12"/>
        </w:rPr>
        <w:tab/>
      </w:r>
      <w:r w:rsidRPr="00CF1D60">
        <w:rPr>
          <w:rFonts w:ascii="Arial Narrow" w:eastAsia="Times New Roman" w:hAnsi="Arial Narrow" w:cs="Times New Roman"/>
          <w:sz w:val="18"/>
          <w:szCs w:val="12"/>
        </w:rPr>
        <w:tab/>
      </w:r>
      <w:r w:rsidRPr="00CF1D60">
        <w:rPr>
          <w:rFonts w:ascii="Arial Narrow" w:eastAsia="Times New Roman" w:hAnsi="Arial Narrow" w:cs="Times New Roman"/>
          <w:sz w:val="18"/>
          <w:szCs w:val="12"/>
        </w:rPr>
        <w:tab/>
      </w:r>
      <w:r w:rsidRPr="00CF1D60">
        <w:rPr>
          <w:rFonts w:ascii="Arial Narrow" w:eastAsia="Times New Roman" w:hAnsi="Arial Narrow" w:cs="Times New Roman"/>
          <w:sz w:val="18"/>
          <w:szCs w:val="12"/>
        </w:rPr>
        <w:tab/>
      </w:r>
      <w:r w:rsidRPr="00CF1D60">
        <w:rPr>
          <w:rFonts w:ascii="Arial Narrow" w:eastAsia="Times New Roman" w:hAnsi="Arial Narrow" w:cs="Times New Roman"/>
          <w:sz w:val="18"/>
          <w:szCs w:val="12"/>
        </w:rPr>
        <w:tab/>
        <w:t xml:space="preserve"> </w:t>
      </w:r>
    </w:p>
    <w:p w:rsidR="00CF1D60" w:rsidRPr="00C322E8" w:rsidRDefault="00CF1D60" w:rsidP="004F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</w:rPr>
      </w:pPr>
    </w:p>
    <w:sectPr w:rsidR="00CF1D60" w:rsidRPr="00C322E8" w:rsidSect="00FB00D9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5B" w:rsidRPr="00C322E8" w:rsidRDefault="0012695B" w:rsidP="00EC349D">
      <w:pPr>
        <w:spacing w:after="0" w:line="240" w:lineRule="auto"/>
        <w:rPr>
          <w:sz w:val="17"/>
          <w:szCs w:val="17"/>
        </w:rPr>
      </w:pPr>
      <w:r w:rsidRPr="00C322E8">
        <w:rPr>
          <w:sz w:val="17"/>
          <w:szCs w:val="17"/>
        </w:rPr>
        <w:separator/>
      </w:r>
    </w:p>
  </w:endnote>
  <w:endnote w:type="continuationSeparator" w:id="0">
    <w:p w:rsidR="0012695B" w:rsidRPr="00C322E8" w:rsidRDefault="0012695B" w:rsidP="00EC349D">
      <w:pPr>
        <w:spacing w:after="0" w:line="240" w:lineRule="auto"/>
        <w:rPr>
          <w:sz w:val="17"/>
          <w:szCs w:val="17"/>
        </w:rPr>
      </w:pPr>
      <w:r w:rsidRPr="00C322E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5B" w:rsidRPr="00C322E8" w:rsidRDefault="0012695B" w:rsidP="00EC349D">
      <w:pPr>
        <w:spacing w:after="0" w:line="240" w:lineRule="auto"/>
        <w:rPr>
          <w:sz w:val="17"/>
          <w:szCs w:val="17"/>
        </w:rPr>
      </w:pPr>
      <w:r w:rsidRPr="00C322E8">
        <w:rPr>
          <w:sz w:val="17"/>
          <w:szCs w:val="17"/>
        </w:rPr>
        <w:separator/>
      </w:r>
    </w:p>
  </w:footnote>
  <w:footnote w:type="continuationSeparator" w:id="0">
    <w:p w:rsidR="0012695B" w:rsidRPr="00C322E8" w:rsidRDefault="0012695B" w:rsidP="00EC349D">
      <w:pPr>
        <w:spacing w:after="0" w:line="240" w:lineRule="auto"/>
        <w:rPr>
          <w:sz w:val="17"/>
          <w:szCs w:val="17"/>
        </w:rPr>
      </w:pPr>
      <w:r w:rsidRPr="00C322E8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9D" w:rsidRPr="00C322E8" w:rsidRDefault="00EC349D">
    <w:pPr>
      <w:pStyle w:val="Header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9D" w:rsidRPr="00C322E8" w:rsidRDefault="00EC349D">
    <w:pPr>
      <w:pStyle w:val="Header"/>
      <w:rPr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9D" w:rsidRPr="00C322E8" w:rsidRDefault="00EC349D">
    <w:pPr>
      <w:pStyle w:val="Header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0D6"/>
    <w:multiLevelType w:val="hybridMultilevel"/>
    <w:tmpl w:val="EDDE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79F9"/>
    <w:multiLevelType w:val="hybridMultilevel"/>
    <w:tmpl w:val="2CB6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63F5D"/>
    <w:multiLevelType w:val="hybridMultilevel"/>
    <w:tmpl w:val="308A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1E77"/>
    <w:rsid w:val="0002672F"/>
    <w:rsid w:val="00037ECE"/>
    <w:rsid w:val="00081C68"/>
    <w:rsid w:val="0012695B"/>
    <w:rsid w:val="001B1E77"/>
    <w:rsid w:val="00287877"/>
    <w:rsid w:val="00410F2A"/>
    <w:rsid w:val="004F3FFD"/>
    <w:rsid w:val="006011B1"/>
    <w:rsid w:val="0060351E"/>
    <w:rsid w:val="006D3E53"/>
    <w:rsid w:val="007A2DCE"/>
    <w:rsid w:val="007F491F"/>
    <w:rsid w:val="00841C8A"/>
    <w:rsid w:val="0088440A"/>
    <w:rsid w:val="008A1DC9"/>
    <w:rsid w:val="00984211"/>
    <w:rsid w:val="009B4E57"/>
    <w:rsid w:val="009E6AA8"/>
    <w:rsid w:val="00B327D6"/>
    <w:rsid w:val="00C260CE"/>
    <w:rsid w:val="00C322E8"/>
    <w:rsid w:val="00CF1D60"/>
    <w:rsid w:val="00D9437B"/>
    <w:rsid w:val="00DD3161"/>
    <w:rsid w:val="00E21E5D"/>
    <w:rsid w:val="00E540E6"/>
    <w:rsid w:val="00E561B7"/>
    <w:rsid w:val="00EC349D"/>
    <w:rsid w:val="00F000AA"/>
    <w:rsid w:val="00F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9D"/>
  </w:style>
  <w:style w:type="paragraph" w:styleId="Footer">
    <w:name w:val="footer"/>
    <w:basedOn w:val="Normal"/>
    <w:link w:val="FooterChar"/>
    <w:uiPriority w:val="99"/>
    <w:unhideWhenUsed/>
    <w:rsid w:val="00EC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9D"/>
  </w:style>
  <w:style w:type="paragraph" w:styleId="ListParagraph">
    <w:name w:val="List Paragraph"/>
    <w:basedOn w:val="Normal"/>
    <w:uiPriority w:val="34"/>
    <w:qFormat/>
    <w:rsid w:val="00C32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B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EE18-1276-4804-AAAB-8D10E36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MTLSD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Engbarth, Amy</dc:creator>
  <cp:lastModifiedBy>mhouck</cp:lastModifiedBy>
  <cp:revision>3</cp:revision>
  <dcterms:created xsi:type="dcterms:W3CDTF">2017-09-25T15:26:00Z</dcterms:created>
  <dcterms:modified xsi:type="dcterms:W3CDTF">2017-09-25T15:26:00Z</dcterms:modified>
</cp:coreProperties>
</file>